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71F" w:rsidRPr="00987179" w:rsidRDefault="0089571F" w:rsidP="0089571F">
      <w:pPr>
        <w:rPr>
          <w:rFonts w:asciiTheme="minorHAnsi" w:hAnsiTheme="minorHAnsi"/>
          <w:b/>
          <w:color w:val="4F81BD" w:themeColor="accent1"/>
          <w:sz w:val="36"/>
          <w:szCs w:val="36"/>
          <w:lang w:val="cs-CZ"/>
        </w:rPr>
      </w:pPr>
      <w:r w:rsidRPr="00987179">
        <w:rPr>
          <w:rFonts w:asciiTheme="minorHAnsi" w:hAnsiTheme="minorHAnsi"/>
          <w:color w:val="4F81BD" w:themeColor="accent1"/>
          <w:sz w:val="32"/>
          <w:szCs w:val="36"/>
          <w:lang w:val="cs-CZ"/>
        </w:rPr>
        <w:t xml:space="preserve">PL 14 Životní cyklus </w:t>
      </w:r>
      <w:r w:rsidRPr="00987179">
        <w:rPr>
          <w:rFonts w:asciiTheme="minorHAnsi" w:hAnsiTheme="minorHAnsi"/>
          <w:i/>
          <w:color w:val="4F81BD" w:themeColor="accent1"/>
          <w:sz w:val="32"/>
          <w:szCs w:val="36"/>
          <w:lang w:val="cs-CZ"/>
        </w:rPr>
        <w:t>modrásk</w:t>
      </w:r>
      <w:r w:rsidR="00334CBA">
        <w:rPr>
          <w:rFonts w:asciiTheme="minorHAnsi" w:hAnsiTheme="minorHAnsi"/>
          <w:i/>
          <w:color w:val="4F81BD" w:themeColor="accent1"/>
          <w:sz w:val="32"/>
          <w:szCs w:val="36"/>
          <w:lang w:val="cs-CZ"/>
        </w:rPr>
        <w:t>a</w:t>
      </w:r>
      <w:r w:rsidRPr="00987179">
        <w:rPr>
          <w:rFonts w:asciiTheme="minorHAnsi" w:hAnsiTheme="minorHAnsi"/>
          <w:i/>
          <w:color w:val="4F81BD" w:themeColor="accent1"/>
          <w:sz w:val="32"/>
          <w:szCs w:val="36"/>
          <w:lang w:val="cs-CZ"/>
        </w:rPr>
        <w:t xml:space="preserve"> bahenní</w:t>
      </w:r>
      <w:r w:rsidR="00334CBA">
        <w:rPr>
          <w:rFonts w:asciiTheme="minorHAnsi" w:hAnsiTheme="minorHAnsi"/>
          <w:i/>
          <w:color w:val="4F81BD" w:themeColor="accent1"/>
          <w:sz w:val="32"/>
          <w:szCs w:val="36"/>
          <w:lang w:val="cs-CZ"/>
        </w:rPr>
        <w:t>ho</w:t>
      </w:r>
      <w:r w:rsidRPr="00987179">
        <w:rPr>
          <w:rFonts w:asciiTheme="minorHAnsi" w:hAnsiTheme="minorHAnsi"/>
          <w:b/>
          <w:color w:val="4F81BD" w:themeColor="accent1"/>
          <w:sz w:val="32"/>
          <w:szCs w:val="36"/>
          <w:lang w:val="cs-CZ"/>
        </w:rPr>
        <w:t xml:space="preserve"> </w:t>
      </w:r>
      <w:r w:rsidRPr="00987179">
        <w:rPr>
          <w:rFonts w:asciiTheme="minorHAnsi" w:hAnsiTheme="minorHAnsi"/>
          <w:i/>
          <w:color w:val="4F81BD" w:themeColor="accent1"/>
          <w:sz w:val="28"/>
          <w:szCs w:val="36"/>
          <w:lang w:val="cs-CZ"/>
        </w:rPr>
        <w:t>Phengaris nausithous</w:t>
      </w:r>
      <w:r w:rsidR="00C50DB8">
        <w:rPr>
          <w:rFonts w:asciiTheme="minorHAnsi" w:hAnsiTheme="minorHAnsi"/>
          <w:i/>
          <w:color w:val="4F81BD" w:themeColor="accent1"/>
          <w:sz w:val="28"/>
          <w:szCs w:val="36"/>
          <w:lang w:val="cs-CZ"/>
        </w:rPr>
        <w:t xml:space="preserve"> </w:t>
      </w:r>
      <w:r w:rsidR="00C50DB8" w:rsidRPr="00C50DB8">
        <w:rPr>
          <w:rFonts w:asciiTheme="minorHAnsi" w:hAnsiTheme="minorHAnsi"/>
          <w:color w:val="4F81BD" w:themeColor="accent1"/>
          <w:sz w:val="28"/>
          <w:szCs w:val="36"/>
          <w:lang w:val="cs-CZ"/>
        </w:rPr>
        <w:t>- řešení</w:t>
      </w:r>
    </w:p>
    <w:p w:rsidR="0089571F" w:rsidRPr="00FE1C43" w:rsidRDefault="0089571F" w:rsidP="0089571F">
      <w:pPr>
        <w:spacing w:after="0"/>
        <w:jc w:val="both"/>
        <w:rPr>
          <w:i/>
          <w:lang w:val="cs-CZ"/>
        </w:rPr>
      </w:pPr>
      <w:r w:rsidRPr="00FE1C43">
        <w:rPr>
          <w:i/>
          <w:lang w:val="cs-CZ"/>
        </w:rPr>
        <w:t>Vystřihni části životního cyklu modráska bahenního z</w:t>
      </w:r>
      <w:r>
        <w:rPr>
          <w:i/>
          <w:lang w:val="cs-CZ"/>
        </w:rPr>
        <w:t xml:space="preserve"> části </w:t>
      </w:r>
      <w:r w:rsidRPr="00FE1C43">
        <w:rPr>
          <w:i/>
          <w:lang w:val="cs-CZ"/>
        </w:rPr>
        <w:t xml:space="preserve">A a umísti do prázdných koleček na listu </w:t>
      </w:r>
      <w:r>
        <w:rPr>
          <w:i/>
          <w:lang w:val="cs-CZ"/>
        </w:rPr>
        <w:t>v části B</w:t>
      </w:r>
      <w:r w:rsidRPr="00FE1C43">
        <w:rPr>
          <w:i/>
          <w:lang w:val="cs-CZ"/>
        </w:rPr>
        <w:t xml:space="preserve">. Po ověření správnosti nalep. Ilustraci si můžeš doma zarámovat. </w:t>
      </w:r>
    </w:p>
    <w:p w:rsidR="00834333" w:rsidRDefault="009319D5" w:rsidP="00834333">
      <w:pPr>
        <w:spacing w:after="0"/>
        <w:jc w:val="both"/>
        <w:rPr>
          <w:sz w:val="28"/>
          <w:lang w:val="cs-CZ"/>
        </w:rPr>
      </w:pPr>
      <w:r>
        <w:rPr>
          <w:noProof/>
          <w:lang w:val="cs-CZ"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D33823" wp14:editId="3F1D4B04">
                <wp:simplePos x="0" y="0"/>
                <wp:positionH relativeFrom="column">
                  <wp:posOffset>-19050</wp:posOffset>
                </wp:positionH>
                <wp:positionV relativeFrom="paragraph">
                  <wp:posOffset>139065</wp:posOffset>
                </wp:positionV>
                <wp:extent cx="5796280" cy="9525"/>
                <wp:effectExtent l="0" t="0" r="0" b="9525"/>
                <wp:wrapNone/>
                <wp:docPr id="4" name="Přímá spojnic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96280" cy="952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87D725" id="Přímá spojnic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5pt,10.95pt" to="454.9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" strokecolor="#4a7ebb" strokeweight="1pt">
                <o:lock v:ext="edit" shapetype="f"/>
              </v:line>
            </w:pict>
          </mc:Fallback>
        </mc:AlternateContent>
      </w:r>
    </w:p>
    <w:p w:rsidR="008D7C33" w:rsidRPr="008D7C33" w:rsidRDefault="008D7C33" w:rsidP="008D7C33">
      <w:pPr>
        <w:spacing w:after="0"/>
        <w:jc w:val="both"/>
        <w:rPr>
          <w:sz w:val="28"/>
          <w:lang w:val="cs-CZ"/>
        </w:rPr>
      </w:pPr>
    </w:p>
    <w:p w:rsidR="00AE1511" w:rsidRDefault="00BE6B6B" w:rsidP="00E450EF">
      <w:pPr>
        <w:spacing w:after="0"/>
        <w:rPr>
          <w:b/>
          <w:sz w:val="28"/>
          <w:lang w:val="cs-CZ"/>
        </w:rPr>
      </w:pPr>
      <w:bookmarkStart w:id="0" w:name="_GoBack"/>
      <w:bookmarkEnd w:id="0"/>
      <w:r>
        <w:rPr>
          <w:b/>
          <w:noProof/>
          <w:sz w:val="28"/>
          <w:lang w:val="cs-CZ" w:eastAsia="cs-CZ"/>
        </w:rPr>
        <w:drawing>
          <wp:anchor distT="0" distB="0" distL="114300" distR="114300" simplePos="0" relativeHeight="251659264" behindDoc="1" locked="0" layoutInCell="1" allowOverlap="1" wp14:anchorId="25EA0EE5" wp14:editId="1F4A32A6">
            <wp:simplePos x="0" y="0"/>
            <wp:positionH relativeFrom="column">
              <wp:posOffset>822325</wp:posOffset>
            </wp:positionH>
            <wp:positionV relativeFrom="paragraph">
              <wp:posOffset>246380</wp:posOffset>
            </wp:positionV>
            <wp:extent cx="4492625" cy="6356985"/>
            <wp:effectExtent l="0" t="0" r="3175" b="5715"/>
            <wp:wrapTight wrapText="bothSides">
              <wp:wrapPolygon edited="0">
                <wp:start x="0" y="0"/>
                <wp:lineTo x="0" y="21555"/>
                <wp:lineTo x="21524" y="21555"/>
                <wp:lineTo x="21524" y="0"/>
                <wp:lineTo x="0" y="0"/>
              </wp:wrapPolygon>
            </wp:wrapTight>
            <wp:docPr id="5" name="Obrázek 5" descr="C:\Users\PC admin\Downloads\vývoj modráska bahenníh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 admin\Downloads\vývoj modráska bahenníh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6356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E450EF">
      <w:pPr>
        <w:spacing w:after="0"/>
        <w:rPr>
          <w:b/>
          <w:sz w:val="28"/>
          <w:lang w:val="cs-CZ"/>
        </w:rPr>
      </w:pPr>
    </w:p>
    <w:p w:rsidR="00E450EF" w:rsidRDefault="00E450EF" w:rsidP="008D7C33">
      <w:pPr>
        <w:ind w:left="-284"/>
        <w:jc w:val="center"/>
        <w:rPr>
          <w:rFonts w:ascii="Times New Roman" w:hAnsi="Times New Roman"/>
          <w:b/>
          <w:sz w:val="24"/>
          <w:lang w:val="cs-CZ"/>
        </w:rPr>
      </w:pPr>
    </w:p>
    <w:p w:rsidR="00417995" w:rsidRDefault="00417995" w:rsidP="008D7C33">
      <w:pPr>
        <w:ind w:left="-284"/>
        <w:jc w:val="center"/>
        <w:rPr>
          <w:rFonts w:ascii="Times New Roman" w:hAnsi="Times New Roman"/>
          <w:b/>
          <w:sz w:val="24"/>
          <w:lang w:val="cs-CZ"/>
        </w:rPr>
      </w:pPr>
    </w:p>
    <w:p w:rsidR="00417995" w:rsidRPr="00417995" w:rsidRDefault="00417995" w:rsidP="00417995">
      <w:pPr>
        <w:rPr>
          <w:b/>
          <w:color w:val="943634" w:themeColor="accent2" w:themeShade="BF"/>
          <w:lang w:val="cs-CZ"/>
        </w:rPr>
      </w:pPr>
      <w:r w:rsidRPr="00417995">
        <w:rPr>
          <w:b/>
          <w:color w:val="943634" w:themeColor="accent2" w:themeShade="BF"/>
          <w:lang w:val="cs-CZ"/>
        </w:rPr>
        <w:lastRenderedPageBreak/>
        <w:t>Metodický postup</w:t>
      </w:r>
    </w:p>
    <w:p w:rsidR="00417995" w:rsidRPr="00417995" w:rsidRDefault="00417995" w:rsidP="00417995">
      <w:pPr>
        <w:jc w:val="both"/>
        <w:rPr>
          <w:i/>
          <w:lang w:val="cs-CZ"/>
        </w:rPr>
      </w:pPr>
      <w:r w:rsidRPr="00417995">
        <w:rPr>
          <w:i/>
          <w:lang w:val="cs-CZ"/>
        </w:rPr>
        <w:t xml:space="preserve">Vyučující s užitím PL 14 C vypráví kouzelný a zároveň tajuplný příběh modráska bahenního po vzoru modráska černoskvrnného, který byl vytvořen v rámci projektu Ze života hmyzu (program LIFE), jelikož jeho vývojový cyklus je úzce spjat s mravenci druhu Myrmica sabuleti. Bez těchto mravenců se životní cyklus jednoho z nejvzácnějších a nejkrásnějších motýlů ČR zastaví.  </w:t>
      </w:r>
    </w:p>
    <w:p w:rsidR="00417995" w:rsidRPr="00417995" w:rsidRDefault="00417995" w:rsidP="00417995">
      <w:pPr>
        <w:jc w:val="both"/>
        <w:rPr>
          <w:i/>
          <w:lang w:val="cs-CZ"/>
        </w:rPr>
      </w:pPr>
      <w:r w:rsidRPr="00417995">
        <w:rPr>
          <w:i/>
          <w:lang w:val="cs-CZ"/>
        </w:rPr>
        <w:t>Vyučující má v krabici připraveny rozstříhané dílky z PL 14 B.</w:t>
      </w:r>
    </w:p>
    <w:p w:rsidR="00417995" w:rsidRPr="00417995" w:rsidRDefault="00417995" w:rsidP="00417995">
      <w:pPr>
        <w:jc w:val="both"/>
        <w:rPr>
          <w:i/>
          <w:lang w:val="cs-CZ"/>
        </w:rPr>
      </w:pPr>
      <w:r w:rsidRPr="00417995">
        <w:rPr>
          <w:i/>
          <w:lang w:val="cs-CZ"/>
        </w:rPr>
        <w:t>Vyučující vyzve účastníky, aby se rozestoupili kolem připravených stolů, kde budou tvořit plakát Životní cyklus modráska bahenního po vzoru výkladu. Rozdá účastníkům PL 14 A a na každý stůl položí krabici s rozstřiženými dílky, které si budou účastníci vybírat pro doplňování PL 14 A.</w:t>
      </w:r>
    </w:p>
    <w:p w:rsidR="00417995" w:rsidRPr="00417995" w:rsidRDefault="00417995" w:rsidP="00417995">
      <w:pPr>
        <w:spacing w:before="240"/>
        <w:jc w:val="both"/>
        <w:rPr>
          <w:i/>
          <w:lang w:val="cs-CZ"/>
        </w:rPr>
      </w:pPr>
      <w:r w:rsidRPr="00417995">
        <w:rPr>
          <w:i/>
          <w:lang w:val="cs-CZ"/>
        </w:rPr>
        <w:t xml:space="preserve">Před realizací aktivity se vyučující účastníků dotáže, co je cílem daného PL. </w:t>
      </w:r>
    </w:p>
    <w:p w:rsidR="00417995" w:rsidRPr="00417995" w:rsidRDefault="00417995" w:rsidP="00417995">
      <w:pPr>
        <w:spacing w:before="240"/>
        <w:jc w:val="both"/>
        <w:rPr>
          <w:i/>
          <w:lang w:val="cs-CZ"/>
        </w:rPr>
      </w:pPr>
      <w:r w:rsidRPr="00417995">
        <w:rPr>
          <w:i/>
          <w:lang w:val="cs-CZ"/>
        </w:rPr>
        <w:t xml:space="preserve">Účastníci již obohacení o poznatky a zajímavá fakta o fascinujícím životě modráska bahenního flexibilně zareagují a sdělí vyučujícímu, že budou doplňovat životní cyklus modráska bahenního. </w:t>
      </w:r>
    </w:p>
    <w:p w:rsidR="00417995" w:rsidRPr="00417995" w:rsidRDefault="00417995" w:rsidP="00417995">
      <w:pPr>
        <w:jc w:val="both"/>
        <w:rPr>
          <w:i/>
          <w:lang w:val="cs-CZ"/>
        </w:rPr>
      </w:pPr>
    </w:p>
    <w:p w:rsidR="00417995" w:rsidRPr="00417995" w:rsidRDefault="00417995" w:rsidP="00417995">
      <w:pPr>
        <w:jc w:val="both"/>
        <w:rPr>
          <w:i/>
          <w:lang w:val="cs-CZ"/>
        </w:rPr>
      </w:pPr>
      <w:r w:rsidRPr="00417995">
        <w:rPr>
          <w:i/>
          <w:lang w:val="cs-CZ"/>
        </w:rPr>
        <w:t xml:space="preserve">Následně vyučující poskytne instrukce: </w:t>
      </w:r>
    </w:p>
    <w:p w:rsidR="00417995" w:rsidRPr="00417995" w:rsidRDefault="00417995" w:rsidP="00417995">
      <w:pPr>
        <w:jc w:val="both"/>
        <w:rPr>
          <w:i/>
          <w:color w:val="943634" w:themeColor="accent2" w:themeShade="BF"/>
          <w:lang w:val="cs-CZ"/>
        </w:rPr>
      </w:pPr>
      <w:r w:rsidRPr="00417995">
        <w:rPr>
          <w:i/>
          <w:color w:val="943634" w:themeColor="accent2" w:themeShade="BF"/>
          <w:lang w:val="cs-CZ"/>
        </w:rPr>
        <w:t xml:space="preserve">a) účastníci v krabici najdou vystřiženy jednotlivé části životního cyklu modráska bahenního, PL 14 B, a přiloží je na prázdné kolečko v PL 14 A tak, aby vytvořily správný vývojový cyklus; </w:t>
      </w:r>
    </w:p>
    <w:p w:rsidR="00417995" w:rsidRPr="00417995" w:rsidRDefault="00417995" w:rsidP="00417995">
      <w:pPr>
        <w:jc w:val="both"/>
        <w:rPr>
          <w:i/>
          <w:color w:val="943634" w:themeColor="accent2" w:themeShade="BF"/>
          <w:lang w:val="cs-CZ"/>
        </w:rPr>
      </w:pPr>
      <w:r w:rsidRPr="00417995">
        <w:rPr>
          <w:i/>
          <w:color w:val="943634" w:themeColor="accent2" w:themeShade="BF"/>
          <w:lang w:val="cs-CZ"/>
        </w:rPr>
        <w:t xml:space="preserve">b) po vymezeném čase vyučující s účastníky zkontroluje správnost doplnění; </w:t>
      </w:r>
    </w:p>
    <w:p w:rsidR="00417995" w:rsidRPr="00417995" w:rsidRDefault="00417995" w:rsidP="00417995">
      <w:pPr>
        <w:jc w:val="both"/>
        <w:rPr>
          <w:i/>
          <w:color w:val="943634" w:themeColor="accent2" w:themeShade="BF"/>
          <w:lang w:val="pl-PL"/>
        </w:rPr>
      </w:pPr>
      <w:r w:rsidRPr="00417995">
        <w:rPr>
          <w:i/>
          <w:color w:val="943634" w:themeColor="accent2" w:themeShade="BF"/>
          <w:lang w:val="pl-PL"/>
        </w:rPr>
        <w:t xml:space="preserve">c) po společné kontrole účastníci jednotlivé části nalepí do prázdných koleček; </w:t>
      </w:r>
    </w:p>
    <w:p w:rsidR="00417995" w:rsidRPr="00417995" w:rsidRDefault="00417995" w:rsidP="00417995">
      <w:pPr>
        <w:jc w:val="both"/>
        <w:rPr>
          <w:i/>
          <w:color w:val="943634" w:themeColor="accent2" w:themeShade="BF"/>
          <w:lang w:val="pl-PL"/>
        </w:rPr>
      </w:pPr>
      <w:r w:rsidRPr="00417995">
        <w:rPr>
          <w:i/>
          <w:color w:val="943634" w:themeColor="accent2" w:themeShade="BF"/>
          <w:lang w:val="pl-PL"/>
        </w:rPr>
        <w:t>d) po návratu do učebny může vyučující poskytnout účastníkům tvrdé papíry, na které si PL 14 A nalepí, a zároveň účastníkům sdělí, že si mohou doma daný PL zarámovat, jelikož je tvořen tak, aby po doplnění ilustrace dotvářela celkový obrázek životního cyklu modráska bahenního.</w:t>
      </w:r>
    </w:p>
    <w:p w:rsidR="00417995" w:rsidRDefault="00417995" w:rsidP="00417995">
      <w:pPr>
        <w:ind w:left="-284"/>
        <w:jc w:val="both"/>
        <w:rPr>
          <w:rFonts w:ascii="Times New Roman" w:hAnsi="Times New Roman"/>
          <w:b/>
          <w:sz w:val="24"/>
          <w:lang w:val="cs-CZ"/>
        </w:rPr>
      </w:pPr>
    </w:p>
    <w:sectPr w:rsidR="00417995" w:rsidSect="00781EA3">
      <w:headerReference w:type="default" r:id="rId8"/>
      <w:footerReference w:type="default" r:id="rId9"/>
      <w:pgSz w:w="11906" w:h="16838"/>
      <w:pgMar w:top="56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0B05" w:rsidRDefault="00360B05" w:rsidP="00B77622">
      <w:pPr>
        <w:spacing w:after="0" w:line="240" w:lineRule="auto"/>
      </w:pPr>
      <w:r>
        <w:separator/>
      </w:r>
    </w:p>
  </w:endnote>
  <w:endnote w:type="continuationSeparator" w:id="0">
    <w:p w:rsidR="00360B05" w:rsidRDefault="00360B05" w:rsidP="00B77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9F2" w:rsidRDefault="009319D5" w:rsidP="008349F2">
    <w:pPr>
      <w:pStyle w:val="Zpat"/>
    </w:pPr>
    <w:r>
      <w:rPr>
        <w:noProof/>
        <w:lang w:val="cs-CZ" w:eastAsia="cs-CZ"/>
      </w:rPr>
      <w:drawing>
        <wp:inline distT="0" distB="0" distL="0" distR="0">
          <wp:extent cx="3997960" cy="690880"/>
          <wp:effectExtent l="0" t="0" r="0" b="0"/>
          <wp:docPr id="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97960" cy="690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349F2">
      <w:rPr>
        <w:noProof/>
        <w:lang w:eastAsia="en-GB"/>
      </w:rPr>
      <w:t xml:space="preserve">                                                </w:t>
    </w:r>
    <w:r w:rsidR="008349F2">
      <w:fldChar w:fldCharType="begin"/>
    </w:r>
    <w:r w:rsidR="008349F2">
      <w:instrText>PAGE   \* MERGEFORMAT</w:instrText>
    </w:r>
    <w:r w:rsidR="008349F2">
      <w:fldChar w:fldCharType="separate"/>
    </w:r>
    <w:r w:rsidR="00334CBA" w:rsidRPr="00334CBA">
      <w:rPr>
        <w:noProof/>
        <w:lang w:val="cs-CZ"/>
      </w:rPr>
      <w:t>1</w:t>
    </w:r>
    <w:r w:rsidR="008349F2">
      <w:fldChar w:fldCharType="end"/>
    </w:r>
  </w:p>
  <w:p w:rsidR="006C5920" w:rsidRDefault="006C592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0B05" w:rsidRDefault="00360B05" w:rsidP="00B77622">
      <w:pPr>
        <w:spacing w:after="0" w:line="240" w:lineRule="auto"/>
      </w:pPr>
      <w:r>
        <w:separator/>
      </w:r>
    </w:p>
  </w:footnote>
  <w:footnote w:type="continuationSeparator" w:id="0">
    <w:p w:rsidR="00360B05" w:rsidRDefault="00360B05" w:rsidP="00B77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F0C" w:rsidRDefault="00C72F0C">
    <w:pPr>
      <w:pStyle w:val="Zhlav"/>
    </w:pPr>
  </w:p>
  <w:p w:rsidR="00781EA3" w:rsidRDefault="00781EA3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4FB"/>
    <w:rsid w:val="000471CE"/>
    <w:rsid w:val="000A44BB"/>
    <w:rsid w:val="00133094"/>
    <w:rsid w:val="00147FA4"/>
    <w:rsid w:val="00180CC3"/>
    <w:rsid w:val="001B5FE0"/>
    <w:rsid w:val="001D684E"/>
    <w:rsid w:val="002666CC"/>
    <w:rsid w:val="002E66DA"/>
    <w:rsid w:val="00306249"/>
    <w:rsid w:val="003260F6"/>
    <w:rsid w:val="00334CBA"/>
    <w:rsid w:val="00360B05"/>
    <w:rsid w:val="00400E78"/>
    <w:rsid w:val="00417995"/>
    <w:rsid w:val="0047229E"/>
    <w:rsid w:val="00477DFC"/>
    <w:rsid w:val="00477E9C"/>
    <w:rsid w:val="004D6D5A"/>
    <w:rsid w:val="005266A3"/>
    <w:rsid w:val="00535DED"/>
    <w:rsid w:val="005F2887"/>
    <w:rsid w:val="006C5920"/>
    <w:rsid w:val="00703F7C"/>
    <w:rsid w:val="00761C80"/>
    <w:rsid w:val="00781EA3"/>
    <w:rsid w:val="007D020E"/>
    <w:rsid w:val="007D77FE"/>
    <w:rsid w:val="00834333"/>
    <w:rsid w:val="008349F2"/>
    <w:rsid w:val="008405A0"/>
    <w:rsid w:val="008927BB"/>
    <w:rsid w:val="0089571F"/>
    <w:rsid w:val="008D7C33"/>
    <w:rsid w:val="00901A58"/>
    <w:rsid w:val="009319D5"/>
    <w:rsid w:val="00943438"/>
    <w:rsid w:val="009C0632"/>
    <w:rsid w:val="009C3B58"/>
    <w:rsid w:val="009C4565"/>
    <w:rsid w:val="009C6DFD"/>
    <w:rsid w:val="009D5243"/>
    <w:rsid w:val="00A35524"/>
    <w:rsid w:val="00A41F62"/>
    <w:rsid w:val="00A4507E"/>
    <w:rsid w:val="00A62F0C"/>
    <w:rsid w:val="00AD178A"/>
    <w:rsid w:val="00AE1511"/>
    <w:rsid w:val="00B527FC"/>
    <w:rsid w:val="00B57363"/>
    <w:rsid w:val="00B77622"/>
    <w:rsid w:val="00BE64FB"/>
    <w:rsid w:val="00BE6B6B"/>
    <w:rsid w:val="00C15BA7"/>
    <w:rsid w:val="00C27996"/>
    <w:rsid w:val="00C50DB8"/>
    <w:rsid w:val="00C72F0C"/>
    <w:rsid w:val="00D00844"/>
    <w:rsid w:val="00D317F1"/>
    <w:rsid w:val="00D63E16"/>
    <w:rsid w:val="00DD357E"/>
    <w:rsid w:val="00DF52AC"/>
    <w:rsid w:val="00DF5CDF"/>
    <w:rsid w:val="00DF65C9"/>
    <w:rsid w:val="00E06995"/>
    <w:rsid w:val="00E450EF"/>
    <w:rsid w:val="00E61DC6"/>
    <w:rsid w:val="00E920DF"/>
    <w:rsid w:val="00FF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84532B1-5889-4780-8A55-01642989B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C4565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7762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B77622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B7762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B77622"/>
    <w:rPr>
      <w:sz w:val="22"/>
      <w:szCs w:val="22"/>
      <w:lang w:eastAsia="en-US"/>
    </w:rPr>
  </w:style>
  <w:style w:type="table" w:styleId="Mkatabulky">
    <w:name w:val="Table Grid"/>
    <w:basedOn w:val="Normlntabulka"/>
    <w:uiPriority w:val="39"/>
    <w:rsid w:val="00C27996"/>
    <w:rPr>
      <w:sz w:val="22"/>
      <w:szCs w:val="22"/>
      <w:lang w:val="cs-CZ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781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81EA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637A13B6-CAEF-4A07-814F-CF01D55BD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admin</dc:creator>
  <cp:lastModifiedBy>JANA</cp:lastModifiedBy>
  <cp:revision>10</cp:revision>
  <cp:lastPrinted>2021-08-25T12:45:00Z</cp:lastPrinted>
  <dcterms:created xsi:type="dcterms:W3CDTF">2021-06-16T05:48:00Z</dcterms:created>
  <dcterms:modified xsi:type="dcterms:W3CDTF">2021-08-25T12:45:00Z</dcterms:modified>
</cp:coreProperties>
</file>